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23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noWrap w:val="false"/>
            <w:textDirection w:val="lrTb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  <a:miter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</w:p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856"/>
        </w:trPr>
        <w:tc>
          <w:tcPr>
            <w:tcW w:w="4379" w:type="dxa"/>
            <w:shd w:val="clear" w:color="auto" w:fill="auto"/>
            <w:noWrap w:val="false"/>
            <w:textDirection w:val="lrTb"/>
          </w:tcPr>
          <w:p>
            <w:pPr>
              <w:spacing w:before="120" w:after="0" w:line="240" w:lineRule="auto"/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  <w:t xml:space="preserve">]</w:t>
            </w:r>
            <w:bookmarkStart w:id="0" w:name="REGNUMDATESTAMP"/>
            <w:bookmarkEnd w:id="0"/>
          </w:p>
        </w:tc>
        <w:tc>
          <w:tcPr>
            <w:tcW w:w="1134" w:type="dxa"/>
            <w:shd w:val="clear" w:color="auto" w:fill="auto"/>
            <w:noWrap w:val="false"/>
            <w:textDirection w:val="lrTb"/>
          </w:tcPr>
          <w:p>
            <w:pPr>
              <w:spacing w:before="120" w:after="0" w:line="240" w:lineRule="exact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003" w:type="dxa"/>
            <w:tcBorders>
              <w:left w:val="non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exact"/>
              <w:ind w:left="-108"/>
              <w:jc w:val="both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835"/>
        <w:spacing w:before="0" w:after="0" w:line="283" w:lineRule="exact"/>
        <w:ind w:left="709" w:right="283" w:firstLine="0"/>
        <w:contextualSpacing w:val="0"/>
        <w:jc w:val="center"/>
        <w:rPr>
          <w:rFonts w:ascii="PT Astra Serif" w:hAnsi="PT Astra Serif" w:cs="PT Astra Serif"/>
          <w:b w:val="0"/>
          <w:bCs w:val="0"/>
          <w:sz w:val="27"/>
          <w:szCs w:val="27"/>
        </w:rPr>
      </w:pPr>
      <w:r>
        <w:rPr>
          <w:rFonts w:ascii="PT Astra Serif" w:hAnsi="PT Astra Serif" w:cs="PT Astra Serif"/>
          <w:b w:val="0"/>
          <w:bCs w:val="0"/>
          <w:color w:val="auto"/>
          <w:sz w:val="27"/>
          <w:szCs w:val="27"/>
        </w:rPr>
        <w:t xml:space="preserve">ПОЯСНИТЕЛЬНАЯ ЗАПИСКА </w:t>
      </w:r>
      <w:r>
        <w:rPr>
          <w:rFonts w:ascii="PT Astra Serif" w:hAnsi="PT Astra Serif" w:cs="PT Astra Serif"/>
          <w:sz w:val="27"/>
          <w:szCs w:val="27"/>
        </w:rPr>
      </w:r>
    </w:p>
    <w:p>
      <w:pPr>
        <w:pStyle w:val="835"/>
        <w:spacing w:before="0" w:after="0" w:line="283" w:lineRule="exact"/>
        <w:ind w:left="709" w:right="283" w:firstLine="0"/>
        <w:contextualSpacing w:val="0"/>
        <w:jc w:val="center"/>
        <w:rPr>
          <w:rFonts w:ascii="PT Astra Serif" w:hAnsi="PT Astra Serif" w:cs="PT Astra Serif"/>
          <w:b w:val="0"/>
          <w:bCs w:val="0"/>
          <w:color w:val="000000" w:themeColor="text1"/>
          <w:spacing w:val="-4"/>
          <w:sz w:val="27"/>
          <w:szCs w:val="27"/>
        </w:rPr>
      </w:pPr>
      <w:r>
        <w:rPr>
          <w:rFonts w:ascii="PT Astra Serif" w:hAnsi="PT Astra Serif" w:cs="PT Astra Serif"/>
          <w:b w:val="0"/>
          <w:bCs w:val="0"/>
          <w:color w:val="auto"/>
          <w:sz w:val="27"/>
          <w:szCs w:val="27"/>
        </w:rPr>
        <w:t xml:space="preserve">к проекту закона Алтайского края</w:t>
      </w:r>
      <w:r>
        <w:rPr>
          <w:rFonts w:ascii="PT Astra Serif" w:hAnsi="PT Astra Serif" w:cs="PT Astra Serif"/>
          <w:b w:val="0"/>
          <w:bCs w:val="0"/>
          <w:sz w:val="27"/>
          <w:szCs w:val="27"/>
        </w:rPr>
        <w:t xml:space="preserve"> «</w:t>
      </w:r>
      <w:r>
        <w:rPr>
          <w:rFonts w:ascii="PT Astra Serif" w:hAnsi="PT Astra Serif" w:eastAsia="PT Astra Serif" w:cs="PT Astra Serif"/>
          <w:b w:val="0"/>
          <w:bCs w:val="0"/>
          <w:color w:val="000000" w:themeColor="text1"/>
          <w:spacing w:val="-4"/>
          <w:sz w:val="27"/>
          <w:szCs w:val="27"/>
        </w:rPr>
        <w:t xml:space="preserve">О внесении изменений </w:t>
      </w:r>
      <w:r>
        <w:rPr>
          <w:rFonts w:ascii="PT Astra Serif" w:hAnsi="PT Astra Serif" w:eastAsia="PT Astra Serif" w:cs="PT Astra Serif"/>
          <w:b w:val="0"/>
          <w:bCs w:val="0"/>
          <w:color w:val="000000" w:themeColor="text1"/>
          <w:spacing w:val="-4"/>
          <w:sz w:val="27"/>
          <w:szCs w:val="27"/>
        </w:rPr>
        <w:t xml:space="preserve">в</w:t>
      </w:r>
      <w:r>
        <w:rPr>
          <w:rFonts w:ascii="PT Astra Serif" w:hAnsi="PT Astra Serif" w:eastAsia="PT Astra Serif" w:cs="PT Astra Serif"/>
          <w:b w:val="0"/>
          <w:bCs w:val="0"/>
          <w:color w:val="000000" w:themeColor="text1"/>
          <w:spacing w:val="-4"/>
          <w:sz w:val="27"/>
          <w:szCs w:val="27"/>
        </w:rPr>
        <w:t xml:space="preserve"> статью 10 </w:t>
      </w:r>
      <w:r>
        <w:rPr>
          <w:rFonts w:ascii="PT Astra Serif" w:hAnsi="PT Astra Serif" w:eastAsia="PT Astra Serif" w:cs="PT Astra Serif"/>
          <w:b w:val="0"/>
          <w:bCs w:val="0"/>
          <w:color w:val="000000" w:themeColor="text1"/>
          <w:spacing w:val="-4"/>
          <w:sz w:val="27"/>
          <w:szCs w:val="27"/>
        </w:rPr>
        <w:t xml:space="preserve">закона Алтайского края </w:t>
      </w:r>
      <w:r>
        <w:rPr>
          <w:rFonts w:ascii="PT Astra Serif" w:hAnsi="PT Astra Serif" w:eastAsia="PT Astra Serif" w:cs="PT Astra Serif"/>
          <w:b w:val="0"/>
          <w:bCs w:val="0"/>
          <w:color w:val="000000" w:themeColor="text1"/>
          <w:spacing w:val="-4"/>
          <w:sz w:val="27"/>
          <w:szCs w:val="27"/>
        </w:rPr>
        <w:t xml:space="preserve">«О государственной поддержке молодежных </w:t>
      </w:r>
      <w:r>
        <w:rPr>
          <w:rFonts w:ascii="PT Astra Serif" w:hAnsi="PT Astra Serif" w:cs="PT Astra Serif"/>
          <w:sz w:val="27"/>
          <w:szCs w:val="27"/>
        </w:rPr>
      </w:r>
    </w:p>
    <w:p>
      <w:pPr>
        <w:pStyle w:val="835"/>
        <w:spacing w:before="0" w:after="0" w:line="283" w:lineRule="exact"/>
        <w:ind w:left="709" w:right="283" w:firstLine="0"/>
        <w:contextualSpacing w:val="0"/>
        <w:jc w:val="center"/>
        <w:rPr>
          <w:rFonts w:ascii="PT Astra Serif" w:hAnsi="PT Astra Serif" w:cs="PT Astra Serif"/>
          <w:b w:val="0"/>
          <w:bCs w:val="0"/>
          <w:sz w:val="27"/>
          <w:szCs w:val="27"/>
        </w:rPr>
      </w:pPr>
      <w:r>
        <w:rPr>
          <w:rFonts w:ascii="PT Astra Serif" w:hAnsi="PT Astra Serif" w:eastAsia="PT Astra Serif" w:cs="PT Astra Serif"/>
          <w:b w:val="0"/>
          <w:bCs w:val="0"/>
          <w:color w:val="000000" w:themeColor="text1"/>
          <w:spacing w:val="-4"/>
          <w:sz w:val="27"/>
          <w:szCs w:val="27"/>
        </w:rPr>
        <w:t xml:space="preserve">и детских общественных объединений в Алтайском крае</w:t>
      </w:r>
      <w:r>
        <w:rPr>
          <w:rFonts w:ascii="PT Astra Serif" w:hAnsi="PT Astra Serif" w:eastAsia="PT Astra Serif" w:cs="PT Astra Serif"/>
          <w:b w:val="0"/>
          <w:bCs w:val="0"/>
          <w:color w:val="000000" w:themeColor="text1"/>
          <w:sz w:val="27"/>
          <w:szCs w:val="27"/>
        </w:rPr>
        <w:t xml:space="preserve">»</w:t>
      </w:r>
      <w:r>
        <w:rPr>
          <w:rFonts w:ascii="PT Astra Serif" w:hAnsi="PT Astra Serif" w:cs="PT Astra Serif"/>
          <w:b w:val="0"/>
          <w:bCs w:val="0"/>
          <w:sz w:val="27"/>
          <w:szCs w:val="27"/>
        </w:rPr>
      </w:r>
    </w:p>
    <w:p>
      <w:pPr>
        <w:pStyle w:val="835"/>
        <w:ind w:right="283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p>
      <w:pPr>
        <w:pStyle w:val="817"/>
        <w:widowControl w:val="off"/>
        <w:spacing w:after="0" w:afterAutospacing="0" w:line="240" w:lineRule="auto"/>
        <w:ind w:firstLine="709"/>
        <w:contextualSpacing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>
        <w:rPr>
          <w:rFonts w:ascii="PT Astra Serif" w:hAnsi="PT Astra Serif" w:eastAsia="PT Astra Serif" w:cs="PT Astra Serif"/>
          <w:sz w:val="27"/>
          <w:szCs w:val="27"/>
        </w:rPr>
        <w:t xml:space="preserve">Настоящий проект закона разработан в связи с динамикой федерального законодательства. </w:t>
      </w:r>
      <w:r>
        <w:rPr>
          <w:rFonts w:ascii="PT Astra Serif" w:hAnsi="PT Astra Serif" w:cs="PT Astra Serif"/>
          <w:sz w:val="27"/>
          <w:szCs w:val="27"/>
        </w:rPr>
      </w:r>
    </w:p>
    <w:p>
      <w:pPr>
        <w:pStyle w:val="817"/>
        <w:spacing w:after="0" w:afterAutospacing="0" w:line="240" w:lineRule="auto"/>
        <w:ind w:firstLine="709"/>
        <w:contextualSpacing/>
        <w:jc w:val="both"/>
        <w:rPr>
          <w:rFonts w:ascii="PT Astra Serif" w:hAnsi="PT Astra Serif" w:cs="PT Astra Serif"/>
          <w:spacing w:val="-4"/>
          <w:sz w:val="27"/>
          <w:szCs w:val="27"/>
        </w:rPr>
      </w:pP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Так, Федеральным законом от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14.07.2022 № 236-ФЗ «О Фонде пенсионного и социального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страхования Российской Федерации»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 путем реорганизации государственного учреждения - Пенсионного фонда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Российской Федерации с одновременным присоединением к нему Фонда социального страхования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Российской Федерации с 01.01.2023 создан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Фонд пенсионного и социального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страхования Российской Федерации.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Федеральным законом от 28.12.2022 </w:t>
        <w:br/>
        <w:t xml:space="preserve">№ 569-ФЗ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 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«О внесении изменений в отдельные законодательные акты Российской Федерации</w:t>
      </w:r>
      <w:r>
        <w:rPr>
          <w:rFonts w:ascii="PT Astra Serif" w:hAnsi="PT Astra Serif" w:eastAsia="PT Serif" w:cs="PT Astra Serif"/>
          <w:color w:val="22272f"/>
          <w:sz w:val="27"/>
          <w:szCs w:val="27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highlight w:val="white"/>
        </w:rPr>
        <w:t xml:space="preserve">и признании утратившими силу отдельных положений законодательных актов Российской Федерации</w:t>
      </w:r>
      <w:r>
        <w:rPr>
          <w:rFonts w:ascii="PT Astra Serif" w:hAnsi="PT Astra Serif" w:eastAsia="PT Astra Serif" w:cs="PT Astra Serif"/>
          <w:spacing w:val="-4"/>
          <w:sz w:val="27"/>
          <w:szCs w:val="27"/>
        </w:rPr>
        <w:t xml:space="preserve">» в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u w:val="none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highlight w:val="white"/>
          <w:u w:val="none"/>
        </w:rPr>
        <w:t xml:space="preserve">Федеральный закон от 28.06.1995 № 98-ФЗ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highlight w:val="white"/>
          <w:u w:val="none"/>
        </w:rPr>
        <w:t xml:space="preserve"> «О государственной поддержке молодежных и детских общественных объединений» (далее - «Федеральный закон № 98-ФЗ»)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u w:val="none"/>
        </w:rPr>
        <w:t xml:space="preserve">внесены соответствующие изменения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u w:val="none"/>
        </w:rPr>
        <w:t xml:space="preserve">.</w:t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after="0" w:afterAutospacing="0" w:line="240" w:lineRule="auto"/>
        <w:ind w:firstLine="709"/>
        <w:contextualSpacing/>
        <w:jc w:val="both"/>
        <w:rPr>
          <w:rFonts w:ascii="PT Astra Serif" w:hAnsi="PT Astra Serif" w:cs="PT Astra Serif"/>
          <w:color w:val="000000" w:themeColor="text1"/>
          <w:sz w:val="27"/>
          <w:szCs w:val="27"/>
          <w:u w:val="none"/>
        </w:rPr>
      </w:pPr>
      <w:r>
        <w:rPr>
          <w:rFonts w:ascii="PT Astra Serif" w:hAnsi="PT Astra Serif" w:eastAsia="PT Astra Serif" w:cs="PT Astra Serif"/>
          <w:color w:val="000000"/>
          <w:sz w:val="27"/>
          <w:szCs w:val="27"/>
        </w:rPr>
      </w:r>
      <w:r>
        <w:rPr>
          <w:rFonts w:ascii="PT Astra Serif" w:hAnsi="PT Astra Serif" w:eastAsia="PT Astra Serif" w:cs="PT Astra Serif"/>
          <w:color w:val="000000" w:themeColor="text1"/>
          <w:spacing w:val="-4"/>
          <w:sz w:val="27"/>
          <w:szCs w:val="27"/>
        </w:rPr>
        <w:t xml:space="preserve">Кроме того, </w:t>
      </w:r>
      <w:r>
        <w:rPr>
          <w:rFonts w:ascii="PT Astra Serif" w:hAnsi="PT Astra Serif" w:eastAsia="PT Astra Serif" w:cs="PT Astra Serif"/>
          <w:color w:val="000000" w:themeColor="text1"/>
          <w:spacing w:val="-4"/>
          <w:sz w:val="27"/>
          <w:szCs w:val="27"/>
        </w:rPr>
        <w:t xml:space="preserve">Федеральным законом от 05.12.2022 № 498-ФЗ</w:t>
      </w:r>
      <w:r>
        <w:rPr>
          <w:rFonts w:ascii="PT Astra Serif" w:hAnsi="PT Astra Serif" w:eastAsia="PT Astra Serif" w:cs="PT Astra Serif"/>
          <w:color w:val="000000" w:themeColor="text1"/>
          <w:spacing w:val="-4"/>
          <w:sz w:val="27"/>
          <w:szCs w:val="27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pacing w:val="-4"/>
          <w:sz w:val="27"/>
          <w:szCs w:val="27"/>
        </w:rPr>
        <w:t xml:space="preserve">«О внесении изменений в отдельные законодательные акты Российской Федерации» 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u w:val="none"/>
        </w:rPr>
        <w:t xml:space="preserve">в 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highlight w:val="white"/>
          <w:u w:val="none"/>
        </w:rPr>
        <w:t xml:space="preserve">Федеральном законе № 98-ФЗ</w:t>
      </w:r>
      <w:r>
        <w:rPr>
          <w:rFonts w:ascii="PT Astra Serif" w:hAnsi="PT Astra Serif" w:eastAsia="PT Astra Serif" w:cs="PT Astra Serif"/>
          <w:color w:val="000000" w:themeColor="text1"/>
          <w:spacing w:val="-4"/>
          <w:sz w:val="27"/>
          <w:szCs w:val="27"/>
        </w:rPr>
        <w:t xml:space="preserve"> уточнена терминология в части 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u w:val="none"/>
        </w:rPr>
        <w:t xml:space="preserve">иностранных агентов</w:t>
      </w:r>
      <w:r>
        <w:rPr>
          <w:rFonts w:ascii="PT Astra Serif" w:hAnsi="PT Astra Serif" w:eastAsia="PT Astra Serif" w:cs="PT Astra Serif"/>
          <w:color w:val="000000" w:themeColor="text1"/>
          <w:spacing w:val="-4"/>
          <w:sz w:val="27"/>
          <w:szCs w:val="27"/>
        </w:rPr>
        <w:t xml:space="preserve">, включение в реестр которых является основанием для исключения из реестра 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highlight w:val="white"/>
        </w:rPr>
        <w:t xml:space="preserve">молодежных и детских объединений, пользующихся государственной поддержкой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</w:rPr>
        <w:t xml:space="preserve">.</w:t>
      </w: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u w:val="none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after="0" w:afterAutospacing="0" w:line="240" w:lineRule="auto"/>
        <w:ind w:firstLine="709"/>
        <w:contextualSpacing/>
        <w:jc w:val="both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eastAsia="PT Astra Serif" w:cs="PT Astra Serif"/>
          <w:color w:val="000000" w:themeColor="text1"/>
          <w:sz w:val="27"/>
          <w:szCs w:val="27"/>
          <w:u w:val="none"/>
        </w:rPr>
      </w:r>
      <w:r>
        <w:rPr>
          <w:rFonts w:ascii="PT Astra Serif" w:hAnsi="PT Astra Serif" w:eastAsia="PT Astra Serif" w:cs="PT Astra Serif"/>
          <w:sz w:val="27"/>
          <w:szCs w:val="27"/>
        </w:rPr>
        <w:t xml:space="preserve">Соответствующ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ие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изменени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я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предлагается 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вн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ести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 в закон Алтайского края от 06.04.1998 № 19-ЗС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7"/>
          <w:szCs w:val="27"/>
        </w:rPr>
        <w:t xml:space="preserve">«О государственной поддержке молодежных и детских общественных объединений в Алтайском крае</w:t>
      </w:r>
      <w:r>
        <w:rPr>
          <w:rFonts w:ascii="PT Astra Serif" w:hAnsi="PT Astra Serif" w:eastAsia="PT Astra Serif" w:cs="PT Astra Serif"/>
          <w:sz w:val="27"/>
          <w:szCs w:val="27"/>
        </w:rPr>
        <w:t xml:space="preserve">»</w:t>
      </w:r>
      <w:r>
        <w:rPr>
          <w:rFonts w:ascii="PT Astra Serif" w:hAnsi="PT Astra Serif" w:cs="PT Astra Serif"/>
          <w:color w:val="000000"/>
          <w:sz w:val="27"/>
          <w:szCs w:val="27"/>
        </w:rPr>
        <w:t xml:space="preserve">.</w:t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after="0" w:afterAutospacing="0" w:line="240" w:lineRule="auto"/>
        <w:ind w:firstLine="709"/>
        <w:contextualSpacing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after="0" w:line="240" w:lineRule="auto"/>
        <w:ind w:right="-2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after="0" w:line="240" w:lineRule="auto"/>
        <w:ind w:right="-2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after="0" w:line="240" w:lineRule="auto"/>
        <w:ind w:right="-2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tbl>
      <w:tblPr>
        <w:tblpPr w:horzAnchor="text" w:tblpXSpec="left" w:vertAnchor="text" w:tblpY="1" w:leftFromText="180" w:topFromText="0" w:rightFromText="180" w:bottomFromText="0"/>
        <w:tblW w:w="9498" w:type="dxa"/>
        <w:tblLayout w:type="fixed"/>
        <w:tblLook w:val="01E0" w:firstRow="1" w:lastRow="1" w:firstColumn="1" w:lastColumn="1" w:noHBand="0" w:noVBand="0"/>
      </w:tblPr>
      <w:tblGrid>
        <w:gridCol w:w="4819"/>
        <w:gridCol w:w="1952"/>
        <w:gridCol w:w="2727"/>
      </w:tblGrid>
      <w:tr>
        <w:trPr>
          <w:trHeight w:val="170"/>
        </w:trPr>
        <w:tc>
          <w:tcPr>
            <w:tcW w:w="4819" w:type="dxa"/>
            <w:shd w:val="clear" w:color="auto" w:fill="auto"/>
            <w:noWrap w:val="false"/>
            <w:textDirection w:val="lrTb"/>
          </w:tcPr>
          <w:p>
            <w:pPr>
              <w:spacing w:before="0" w:after="0" w:line="238" w:lineRule="exact"/>
              <w:contextualSpacing w:val="0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Временно исполняющий обязанности Губернатора Алтайского края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</w:tc>
        <w:tc>
          <w:tcPr>
            <w:tcW w:w="1952" w:type="dxa"/>
            <w:shd w:val="clear" w:color="auto" w:fill="auto"/>
            <w:noWrap w:val="false"/>
            <w:textDirection w:val="lrTb"/>
          </w:tcPr>
          <w:p>
            <w:pPr>
              <w:spacing w:before="0" w:after="0" w:line="238" w:lineRule="exact"/>
              <w:contextualSpacing w:val="0"/>
              <w:jc w:val="left"/>
              <w:rPr>
                <w:rFonts w:ascii="PT Astra Serif" w:hAnsi="PT Astra Serif" w:cs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bookmarkStart w:id="2" w:name="SIGNERSTAMP1"/>
            <w:r>
              <w:rPr>
                <w:rFonts w:ascii="PT Astra Serif" w:hAnsi="PT Astra Serif" w:cs="PT Astra Serif"/>
                <w:sz w:val="27"/>
                <w:szCs w:val="27"/>
              </w:rPr>
            </w:r>
            <w:bookmarkEnd w:id="2"/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</w:tc>
        <w:tc>
          <w:tcPr>
            <w:tcW w:w="2727" w:type="dxa"/>
            <w:shd w:val="clear" w:color="auto" w:fill="auto"/>
            <w:noWrap w:val="false"/>
            <w:textDirection w:val="lrTb"/>
            <w:vAlign w:val="bottom"/>
          </w:tcPr>
          <w:p>
            <w:pPr>
              <w:spacing w:before="0" w:after="0" w:line="238" w:lineRule="exact"/>
              <w:ind w:right="-74"/>
              <w:contextualSpacing w:val="0"/>
              <w:jc w:val="right"/>
              <w:rPr>
                <w:rFonts w:ascii="PT Astra Serif" w:hAnsi="PT Astra Serif" w:cs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В.В. Снесарь</w:t>
            </w:r>
          </w:p>
        </w:tc>
      </w:tr>
    </w:tbl>
    <w:p>
      <w:pPr>
        <w:spacing w:after="0" w:line="240" w:lineRule="auto"/>
        <w:ind w:right="4820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</w:r>
    </w:p>
    <w:sectPr>
      <w:headerReference w:type="even" r:id="rId8"/>
      <w:footnotePr/>
      <w:endnotePr/>
      <w:type w:val="nextPage"/>
      <w:pgSz w:w="11906" w:h="16838" w:orient="portrait"/>
      <w:pgMar w:top="1134" w:right="850" w:bottom="255" w:left="1701" w:header="432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Segoe UI">
    <w:panose1 w:val="020B0502040504020204"/>
  </w:font>
  <w:font w:name="Times New Roman">
    <w:panose1 w:val="02020603050405020304"/>
  </w:font>
  <w:font w:name="Calibri Light">
    <w:panose1 w:val="020F050202020403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>
      <w:t xml:space="preserve">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647">
    <w:name w:val="Heading 1"/>
    <w:basedOn w:val="817"/>
    <w:next w:val="817"/>
    <w:link w:val="648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8">
    <w:name w:val="Heading 1 Char"/>
    <w:basedOn w:val="820"/>
    <w:link w:val="647"/>
    <w:uiPriority w:val="9"/>
    <w:rPr>
      <w:rFonts w:ascii="Arial" w:hAnsi="Arial" w:eastAsia="Arial" w:cs="Arial"/>
      <w:sz w:val="40"/>
      <w:szCs w:val="40"/>
    </w:rPr>
  </w:style>
  <w:style w:type="character" w:styleId="649">
    <w:name w:val="Heading 2 Char"/>
    <w:basedOn w:val="820"/>
    <w:link w:val="81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17"/>
    <w:next w:val="817"/>
    <w:link w:val="651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0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17"/>
    <w:next w:val="817"/>
    <w:link w:val="653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0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17"/>
    <w:next w:val="817"/>
    <w:link w:val="65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0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17"/>
    <w:next w:val="817"/>
    <w:link w:val="657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58">
    <w:name w:val="Heading 7 Char"/>
    <w:basedOn w:val="820"/>
    <w:link w:val="8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817"/>
    <w:next w:val="817"/>
    <w:link w:val="66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0">
    <w:name w:val="Heading 8 Char"/>
    <w:basedOn w:val="820"/>
    <w:link w:val="659"/>
    <w:uiPriority w:val="9"/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817"/>
    <w:next w:val="817"/>
    <w:link w:val="662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>
    <w:name w:val="Heading 9 Char"/>
    <w:basedOn w:val="820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List Paragraph"/>
    <w:basedOn w:val="817"/>
    <w:uiPriority w:val="34"/>
    <w:qFormat/>
    <w:pPr>
      <w:ind w:left="720"/>
      <w:contextualSpacing/>
    </w:pPr>
  </w:style>
  <w:style w:type="paragraph" w:styleId="664">
    <w:name w:val="Title"/>
    <w:basedOn w:val="817"/>
    <w:next w:val="817"/>
    <w:link w:val="66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65">
    <w:name w:val="Title Char"/>
    <w:basedOn w:val="820"/>
    <w:link w:val="664"/>
    <w:uiPriority w:val="10"/>
    <w:rPr>
      <w:sz w:val="48"/>
      <w:szCs w:val="48"/>
    </w:rPr>
  </w:style>
  <w:style w:type="paragraph" w:styleId="666">
    <w:name w:val="Subtitle"/>
    <w:basedOn w:val="817"/>
    <w:next w:val="817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0"/>
    <w:link w:val="666"/>
    <w:uiPriority w:val="11"/>
    <w:rPr>
      <w:sz w:val="24"/>
      <w:szCs w:val="24"/>
    </w:rPr>
  </w:style>
  <w:style w:type="paragraph" w:styleId="668">
    <w:name w:val="Quote"/>
    <w:basedOn w:val="817"/>
    <w:next w:val="817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17"/>
    <w:next w:val="817"/>
    <w:link w:val="67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character" w:styleId="672">
    <w:name w:val="Header Char"/>
    <w:basedOn w:val="820"/>
    <w:link w:val="827"/>
    <w:uiPriority w:val="99"/>
  </w:style>
  <w:style w:type="character" w:styleId="673">
    <w:name w:val="Footer Char"/>
    <w:basedOn w:val="820"/>
    <w:link w:val="829"/>
    <w:uiPriority w:val="99"/>
  </w:style>
  <w:style w:type="paragraph" w:styleId="674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829"/>
    <w:uiPriority w:val="99"/>
  </w:style>
  <w:style w:type="table" w:styleId="676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2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0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1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2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3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4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5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6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7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8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99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0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1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2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703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711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712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713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714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715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716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717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5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6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7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8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29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0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31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5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0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81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82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83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84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85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86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87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88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89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0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91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92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93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94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7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20"/>
    <w:uiPriority w:val="99"/>
    <w:unhideWhenUsed/>
    <w:rPr>
      <w:vertAlign w:val="superscript"/>
    </w:rPr>
  </w:style>
  <w:style w:type="paragraph" w:styleId="804">
    <w:name w:val="endnote text"/>
    <w:basedOn w:val="817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20"/>
    <w:uiPriority w:val="99"/>
    <w:semiHidden/>
    <w:unhideWhenUsed/>
    <w:rPr>
      <w:vertAlign w:val="superscript"/>
    </w:rPr>
  </w:style>
  <w:style w:type="paragraph" w:styleId="807">
    <w:name w:val="toc 1"/>
    <w:basedOn w:val="817"/>
    <w:next w:val="817"/>
    <w:uiPriority w:val="39"/>
    <w:unhideWhenUsed/>
    <w:pPr>
      <w:spacing w:after="57"/>
      <w:ind w:left="0" w:right="0" w:firstLine="0"/>
    </w:pPr>
  </w:style>
  <w:style w:type="paragraph" w:styleId="808">
    <w:name w:val="toc 2"/>
    <w:basedOn w:val="817"/>
    <w:next w:val="817"/>
    <w:uiPriority w:val="39"/>
    <w:unhideWhenUsed/>
    <w:pPr>
      <w:spacing w:after="57"/>
      <w:ind w:left="283" w:right="0" w:firstLine="0"/>
    </w:pPr>
  </w:style>
  <w:style w:type="paragraph" w:styleId="809">
    <w:name w:val="toc 3"/>
    <w:basedOn w:val="817"/>
    <w:next w:val="817"/>
    <w:uiPriority w:val="39"/>
    <w:unhideWhenUsed/>
    <w:pPr>
      <w:spacing w:after="57"/>
      <w:ind w:left="567" w:right="0" w:firstLine="0"/>
    </w:pPr>
  </w:style>
  <w:style w:type="paragraph" w:styleId="810">
    <w:name w:val="toc 4"/>
    <w:basedOn w:val="817"/>
    <w:next w:val="817"/>
    <w:uiPriority w:val="39"/>
    <w:unhideWhenUsed/>
    <w:pPr>
      <w:spacing w:after="57"/>
      <w:ind w:left="850" w:right="0" w:firstLine="0"/>
    </w:pPr>
  </w:style>
  <w:style w:type="paragraph" w:styleId="811">
    <w:name w:val="toc 5"/>
    <w:basedOn w:val="817"/>
    <w:next w:val="817"/>
    <w:uiPriority w:val="39"/>
    <w:unhideWhenUsed/>
    <w:pPr>
      <w:spacing w:after="57"/>
      <w:ind w:left="1134" w:right="0" w:firstLine="0"/>
    </w:pPr>
  </w:style>
  <w:style w:type="paragraph" w:styleId="812">
    <w:name w:val="toc 6"/>
    <w:basedOn w:val="817"/>
    <w:next w:val="817"/>
    <w:uiPriority w:val="39"/>
    <w:unhideWhenUsed/>
    <w:pPr>
      <w:spacing w:after="57"/>
      <w:ind w:left="1417" w:right="0" w:firstLine="0"/>
    </w:pPr>
  </w:style>
  <w:style w:type="paragraph" w:styleId="813">
    <w:name w:val="toc 7"/>
    <w:basedOn w:val="817"/>
    <w:next w:val="817"/>
    <w:uiPriority w:val="39"/>
    <w:unhideWhenUsed/>
    <w:pPr>
      <w:spacing w:after="57"/>
      <w:ind w:left="1701" w:right="0" w:firstLine="0"/>
    </w:pPr>
  </w:style>
  <w:style w:type="paragraph" w:styleId="814">
    <w:name w:val="toc 8"/>
    <w:basedOn w:val="817"/>
    <w:next w:val="817"/>
    <w:uiPriority w:val="39"/>
    <w:unhideWhenUsed/>
    <w:pPr>
      <w:spacing w:after="57"/>
      <w:ind w:left="1984" w:right="0" w:firstLine="0"/>
    </w:pPr>
  </w:style>
  <w:style w:type="paragraph" w:styleId="815">
    <w:name w:val="toc 9"/>
    <w:basedOn w:val="817"/>
    <w:next w:val="817"/>
    <w:uiPriority w:val="39"/>
    <w:unhideWhenUsed/>
    <w:pPr>
      <w:spacing w:after="57"/>
      <w:ind w:left="2268" w:right="0" w:firstLine="0"/>
    </w:pPr>
  </w:style>
  <w:style w:type="paragraph" w:styleId="816">
    <w:name w:val="TOC Heading"/>
    <w:uiPriority w:val="39"/>
    <w:unhideWhenUsed/>
  </w:style>
  <w:style w:type="paragraph" w:styleId="817" w:default="1">
    <w:name w:val="Normal"/>
    <w:qFormat/>
  </w:style>
  <w:style w:type="paragraph" w:styleId="818">
    <w:name w:val="Heading 2"/>
    <w:basedOn w:val="817"/>
    <w:next w:val="817"/>
    <w:link w:val="834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 w:eastAsia="Calibri Light" w:cs="Calibri Light"/>
      <w:color w:val="2e74b5" w:themeColor="accent1" w:themeShade="BF"/>
      <w:sz w:val="26"/>
      <w:szCs w:val="26"/>
    </w:rPr>
  </w:style>
  <w:style w:type="paragraph" w:styleId="819">
    <w:name w:val="Heading 7"/>
    <w:basedOn w:val="817"/>
    <w:next w:val="817"/>
    <w:link w:val="831"/>
    <w:qFormat/>
    <w:pPr>
      <w:keepNext/>
      <w:spacing w:after="120" w:line="240" w:lineRule="auto"/>
      <w:jc w:val="center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table" w:styleId="823">
    <w:name w:val="Table Grid"/>
    <w:basedOn w:val="8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4">
    <w:name w:val="Hyperlink"/>
    <w:basedOn w:val="820"/>
    <w:uiPriority w:val="99"/>
    <w:unhideWhenUsed/>
    <w:rPr>
      <w:color w:val="0563c1" w:themeColor="hyperlink"/>
      <w:u w:val="single"/>
    </w:rPr>
  </w:style>
  <w:style w:type="paragraph" w:styleId="825">
    <w:name w:val="Balloon Text"/>
    <w:basedOn w:val="817"/>
    <w:link w:val="82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6" w:customStyle="1">
    <w:name w:val="Текст выноски Знак"/>
    <w:basedOn w:val="820"/>
    <w:link w:val="825"/>
    <w:uiPriority w:val="99"/>
    <w:semiHidden/>
    <w:rPr>
      <w:rFonts w:ascii="Segoe UI" w:hAnsi="Segoe UI" w:cs="Segoe UI"/>
      <w:sz w:val="18"/>
      <w:szCs w:val="18"/>
    </w:rPr>
  </w:style>
  <w:style w:type="paragraph" w:styleId="827">
    <w:name w:val="Header"/>
    <w:basedOn w:val="817"/>
    <w:link w:val="828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28" w:customStyle="1">
    <w:name w:val="Верхний колонтитул Знак"/>
    <w:basedOn w:val="820"/>
    <w:link w:val="827"/>
    <w:uiPriority w:val="99"/>
  </w:style>
  <w:style w:type="paragraph" w:styleId="829">
    <w:name w:val="Footer"/>
    <w:basedOn w:val="817"/>
    <w:link w:val="830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30" w:customStyle="1">
    <w:name w:val="Нижний колонтитул Знак"/>
    <w:basedOn w:val="820"/>
    <w:link w:val="829"/>
    <w:uiPriority w:val="99"/>
  </w:style>
  <w:style w:type="character" w:styleId="831" w:customStyle="1">
    <w:name w:val="Заголовок 7 Знак"/>
    <w:basedOn w:val="820"/>
    <w:link w:val="819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32">
    <w:name w:val="Emphasis"/>
    <w:basedOn w:val="820"/>
    <w:qFormat/>
    <w:rPr>
      <w:i/>
      <w:iCs/>
    </w:rPr>
  </w:style>
  <w:style w:type="paragraph" w:styleId="833">
    <w:name w:val="No Spacing"/>
    <w:uiPriority w:val="1"/>
    <w:qFormat/>
    <w:pPr>
      <w:spacing w:after="0" w:line="240" w:lineRule="auto"/>
    </w:pPr>
  </w:style>
  <w:style w:type="character" w:styleId="834" w:customStyle="1">
    <w:name w:val="Заголовок 2 Знак"/>
    <w:basedOn w:val="820"/>
    <w:link w:val="818"/>
    <w:uiPriority w:val="9"/>
    <w:rPr>
      <w:rFonts w:ascii="Calibri Light" w:hAnsi="Calibri Light" w:eastAsia="Calibri Light" w:cs="Calibri Light"/>
      <w:color w:val="2e74b5" w:themeColor="accent1" w:themeShade="BF"/>
      <w:sz w:val="26"/>
      <w:szCs w:val="26"/>
    </w:rPr>
  </w:style>
  <w:style w:type="paragraph" w:styleId="835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836">
    <w:name w:val="Обычный"/>
    <w:next w:val="834"/>
    <w:link w:val="834"/>
    <w:pPr>
      <w:keepNext w:val="0"/>
      <w:keepLines w:val="0"/>
      <w:pageBreakBefore w:val="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auto" w:fill="000000"/>
      <w:spacing w:before="0" w:beforeAutospacing="0" w:after="0" w:afterAutospacing="0" w:line="240" w:lineRule="auto"/>
      <w:ind w:left="0" w:right="0" w:firstLine="540"/>
      <w:contextualSpacing w:val="0"/>
      <w:jc w:val="both"/>
    </w:pPr>
    <w:rPr>
      <w:rFonts w:ascii="Times New Roman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position w:val="0"/>
      <w:sz w:val="28"/>
      <w:szCs w:val="28"/>
      <w:u w:val="none"/>
      <w:vertAlign w:val="baseline"/>
      <w:rtl w:val="0"/>
      <w:cs w:val="0"/>
      <w:lang w:val="ru-RU" w:eastAsia="ru-RU" w:bidi="ar-SA"/>
    </w:rPr>
  </w:style>
  <w:style w:type="character" w:styleId="837">
    <w:name w:val="Гиперссылка"/>
    <w:link w:val="834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14</cp:revision>
  <dcterms:created xsi:type="dcterms:W3CDTF">2023-08-21T09:27:00Z</dcterms:created>
  <dcterms:modified xsi:type="dcterms:W3CDTF">2023-10-05T03:57:17Z</dcterms:modified>
</cp:coreProperties>
</file>